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ED0" w:rsidRPr="00F21F57" w:rsidRDefault="001C2151" w:rsidP="00F21F57">
      <w:pPr>
        <w:jc w:val="center"/>
        <w:rPr>
          <w:kern w:val="0"/>
          <w:sz w:val="24"/>
          <w:szCs w:val="24"/>
        </w:rPr>
      </w:pPr>
      <w:bookmarkStart w:id="0" w:name="_GoBack"/>
      <w:bookmarkEnd w:id="0"/>
      <w:r w:rsidRPr="00F21F57">
        <w:rPr>
          <w:rFonts w:hint="eastAsia"/>
          <w:kern w:val="0"/>
          <w:sz w:val="24"/>
          <w:szCs w:val="24"/>
        </w:rPr>
        <w:t>「</w:t>
      </w:r>
      <w:r w:rsidR="00952581">
        <w:rPr>
          <w:kern w:val="0"/>
          <w:sz w:val="24"/>
          <w:szCs w:val="24"/>
        </w:rPr>
        <w:t>はなび</w:t>
      </w:r>
      <w:r w:rsidR="00952581">
        <w:rPr>
          <w:kern w:val="0"/>
          <w:sz w:val="24"/>
          <w:szCs w:val="24"/>
        </w:rPr>
        <w:t xml:space="preserve"> in 2020</w:t>
      </w:r>
      <w:r w:rsidRPr="00F21F57">
        <w:rPr>
          <w:rFonts w:hint="eastAsia"/>
          <w:kern w:val="0"/>
          <w:sz w:val="24"/>
          <w:szCs w:val="24"/>
        </w:rPr>
        <w:t>」花火イベント映像配信等業務　審査基準</w:t>
      </w:r>
    </w:p>
    <w:tbl>
      <w:tblPr>
        <w:tblStyle w:val="a3"/>
        <w:tblW w:w="15730" w:type="dxa"/>
        <w:tblLook w:val="04A0" w:firstRow="1" w:lastRow="0" w:firstColumn="1" w:lastColumn="0" w:noHBand="0" w:noVBand="1"/>
      </w:tblPr>
      <w:tblGrid>
        <w:gridCol w:w="1980"/>
        <w:gridCol w:w="1984"/>
        <w:gridCol w:w="10800"/>
        <w:gridCol w:w="483"/>
        <w:gridCol w:w="483"/>
      </w:tblGrid>
      <w:tr w:rsidR="001C2151" w:rsidRPr="00F21F57" w:rsidTr="00F21F57">
        <w:tc>
          <w:tcPr>
            <w:tcW w:w="1980" w:type="dxa"/>
            <w:vAlign w:val="center"/>
          </w:tcPr>
          <w:p w:rsidR="001C2151" w:rsidRPr="00F21F57" w:rsidRDefault="001C2151" w:rsidP="001C2151">
            <w:pPr>
              <w:jc w:val="center"/>
              <w:rPr>
                <w:sz w:val="24"/>
                <w:szCs w:val="24"/>
              </w:rPr>
            </w:pPr>
            <w:r w:rsidRPr="00F21F57">
              <w:rPr>
                <w:rFonts w:hint="eastAsia"/>
                <w:sz w:val="24"/>
                <w:szCs w:val="24"/>
              </w:rPr>
              <w:t>評価項目</w:t>
            </w:r>
          </w:p>
        </w:tc>
        <w:tc>
          <w:tcPr>
            <w:tcW w:w="12784" w:type="dxa"/>
            <w:gridSpan w:val="2"/>
            <w:vAlign w:val="center"/>
          </w:tcPr>
          <w:p w:rsidR="001C2151" w:rsidRPr="00F21F57" w:rsidRDefault="001C2151" w:rsidP="001C2151">
            <w:pPr>
              <w:jc w:val="center"/>
              <w:rPr>
                <w:sz w:val="24"/>
                <w:szCs w:val="24"/>
              </w:rPr>
            </w:pPr>
            <w:r w:rsidRPr="00F21F57">
              <w:rPr>
                <w:rFonts w:hint="eastAsia"/>
                <w:sz w:val="24"/>
                <w:szCs w:val="24"/>
              </w:rPr>
              <w:t>評価基準</w:t>
            </w:r>
          </w:p>
        </w:tc>
        <w:tc>
          <w:tcPr>
            <w:tcW w:w="966" w:type="dxa"/>
            <w:gridSpan w:val="2"/>
            <w:vAlign w:val="center"/>
          </w:tcPr>
          <w:p w:rsidR="001C2151" w:rsidRPr="00F21F57" w:rsidRDefault="001C2151" w:rsidP="001C2151">
            <w:pPr>
              <w:jc w:val="center"/>
              <w:rPr>
                <w:sz w:val="24"/>
                <w:szCs w:val="24"/>
              </w:rPr>
            </w:pPr>
            <w:r w:rsidRPr="00F21F57">
              <w:rPr>
                <w:rFonts w:hint="eastAsia"/>
                <w:sz w:val="24"/>
                <w:szCs w:val="24"/>
              </w:rPr>
              <w:t>配点</w:t>
            </w:r>
          </w:p>
        </w:tc>
      </w:tr>
      <w:tr w:rsidR="00BE7387" w:rsidRPr="00F21F57" w:rsidTr="00F21F57">
        <w:tc>
          <w:tcPr>
            <w:tcW w:w="1980" w:type="dxa"/>
            <w:vMerge w:val="restart"/>
            <w:vAlign w:val="center"/>
          </w:tcPr>
          <w:p w:rsidR="00BE7387" w:rsidRPr="00F21F57" w:rsidRDefault="00BE7387">
            <w:pPr>
              <w:rPr>
                <w:sz w:val="24"/>
                <w:szCs w:val="24"/>
              </w:rPr>
            </w:pPr>
            <w:r w:rsidRPr="00F21F57">
              <w:rPr>
                <w:rFonts w:hint="eastAsia"/>
                <w:sz w:val="24"/>
                <w:szCs w:val="24"/>
              </w:rPr>
              <w:t>Ⅰ全体計画及び業務遂行能力</w:t>
            </w:r>
          </w:p>
        </w:tc>
        <w:tc>
          <w:tcPr>
            <w:tcW w:w="1984" w:type="dxa"/>
            <w:vAlign w:val="center"/>
          </w:tcPr>
          <w:p w:rsidR="00BE7387" w:rsidRPr="00F21F57" w:rsidRDefault="00BE7387" w:rsidP="001C2151">
            <w:pPr>
              <w:pStyle w:val="a4"/>
              <w:numPr>
                <w:ilvl w:val="0"/>
                <w:numId w:val="1"/>
              </w:numPr>
              <w:ind w:leftChars="0"/>
              <w:rPr>
                <w:sz w:val="24"/>
                <w:szCs w:val="24"/>
              </w:rPr>
            </w:pPr>
            <w:r w:rsidRPr="00F21F57">
              <w:rPr>
                <w:rFonts w:hint="eastAsia"/>
                <w:sz w:val="24"/>
                <w:szCs w:val="24"/>
              </w:rPr>
              <w:t>実施方針</w:t>
            </w:r>
          </w:p>
        </w:tc>
        <w:tc>
          <w:tcPr>
            <w:tcW w:w="10800" w:type="dxa"/>
            <w:vAlign w:val="center"/>
          </w:tcPr>
          <w:p w:rsidR="00F21F57" w:rsidRPr="00F21F57" w:rsidRDefault="00F21F57">
            <w:pPr>
              <w:rPr>
                <w:sz w:val="24"/>
                <w:szCs w:val="24"/>
              </w:rPr>
            </w:pPr>
          </w:p>
          <w:p w:rsidR="00BE7387" w:rsidRPr="00F21F57" w:rsidRDefault="00BE7387">
            <w:pPr>
              <w:rPr>
                <w:sz w:val="24"/>
                <w:szCs w:val="24"/>
              </w:rPr>
            </w:pPr>
            <w:r w:rsidRPr="00F21F57">
              <w:rPr>
                <w:rFonts w:hint="eastAsia"/>
                <w:sz w:val="24"/>
                <w:szCs w:val="24"/>
              </w:rPr>
              <w:t>当町がイベント配信に求める目的やビジョンを</w:t>
            </w:r>
            <w:r w:rsidR="00EA7823" w:rsidRPr="00F21F57">
              <w:rPr>
                <w:rFonts w:hint="eastAsia"/>
                <w:sz w:val="24"/>
                <w:szCs w:val="24"/>
              </w:rPr>
              <w:t>充分に理解した方針となっているか。</w:t>
            </w:r>
          </w:p>
          <w:p w:rsidR="00F21F57" w:rsidRPr="00F21F57" w:rsidRDefault="00F21F57">
            <w:pPr>
              <w:rPr>
                <w:sz w:val="24"/>
                <w:szCs w:val="24"/>
              </w:rPr>
            </w:pPr>
          </w:p>
        </w:tc>
        <w:tc>
          <w:tcPr>
            <w:tcW w:w="483" w:type="dxa"/>
            <w:vAlign w:val="center"/>
          </w:tcPr>
          <w:p w:rsidR="00BE7387" w:rsidRPr="00F21F57" w:rsidRDefault="00BE7387" w:rsidP="00BE7387">
            <w:pPr>
              <w:jc w:val="right"/>
              <w:rPr>
                <w:sz w:val="24"/>
                <w:szCs w:val="24"/>
              </w:rPr>
            </w:pPr>
            <w:r w:rsidRPr="00F21F57">
              <w:rPr>
                <w:rFonts w:hint="eastAsia"/>
                <w:sz w:val="24"/>
                <w:szCs w:val="24"/>
              </w:rPr>
              <w:t>5</w:t>
            </w:r>
          </w:p>
        </w:tc>
        <w:tc>
          <w:tcPr>
            <w:tcW w:w="483" w:type="dxa"/>
            <w:vAlign w:val="center"/>
          </w:tcPr>
          <w:p w:rsidR="00BE7387" w:rsidRPr="00F21F57" w:rsidRDefault="00BE7387" w:rsidP="00BE7387">
            <w:pPr>
              <w:jc w:val="right"/>
              <w:rPr>
                <w:sz w:val="24"/>
                <w:szCs w:val="24"/>
              </w:rPr>
            </w:pPr>
            <w:r w:rsidRPr="00F21F57">
              <w:rPr>
                <w:rFonts w:hint="eastAsia"/>
                <w:sz w:val="24"/>
                <w:szCs w:val="24"/>
              </w:rPr>
              <w:t>5</w:t>
            </w:r>
          </w:p>
        </w:tc>
      </w:tr>
      <w:tr w:rsidR="00BE7387" w:rsidRPr="00F21F57" w:rsidTr="00F21F57">
        <w:tc>
          <w:tcPr>
            <w:tcW w:w="1980" w:type="dxa"/>
            <w:vMerge/>
            <w:vAlign w:val="center"/>
          </w:tcPr>
          <w:p w:rsidR="00BE7387" w:rsidRPr="00F21F57" w:rsidRDefault="00BE7387">
            <w:pPr>
              <w:rPr>
                <w:sz w:val="24"/>
                <w:szCs w:val="24"/>
              </w:rPr>
            </w:pPr>
          </w:p>
        </w:tc>
        <w:tc>
          <w:tcPr>
            <w:tcW w:w="1984" w:type="dxa"/>
            <w:vAlign w:val="center"/>
          </w:tcPr>
          <w:p w:rsidR="00BE7387" w:rsidRPr="00F21F57" w:rsidRDefault="00BE7387" w:rsidP="001C2151">
            <w:pPr>
              <w:pStyle w:val="a4"/>
              <w:numPr>
                <w:ilvl w:val="0"/>
                <w:numId w:val="1"/>
              </w:numPr>
              <w:ind w:leftChars="0"/>
              <w:rPr>
                <w:sz w:val="24"/>
                <w:szCs w:val="24"/>
              </w:rPr>
            </w:pPr>
            <w:r w:rsidRPr="00F21F57">
              <w:rPr>
                <w:rFonts w:hint="eastAsia"/>
                <w:sz w:val="24"/>
                <w:szCs w:val="24"/>
              </w:rPr>
              <w:t>業務宇実施体制</w:t>
            </w:r>
          </w:p>
        </w:tc>
        <w:tc>
          <w:tcPr>
            <w:tcW w:w="10800" w:type="dxa"/>
            <w:vAlign w:val="center"/>
          </w:tcPr>
          <w:p w:rsidR="00F21F57" w:rsidRPr="00F21F57" w:rsidRDefault="00F21F57" w:rsidP="00F21F57">
            <w:pPr>
              <w:rPr>
                <w:sz w:val="24"/>
                <w:szCs w:val="24"/>
              </w:rPr>
            </w:pPr>
          </w:p>
          <w:p w:rsidR="00BE7387" w:rsidRPr="00F21F57" w:rsidRDefault="00BE7387" w:rsidP="001C2151">
            <w:pPr>
              <w:pStyle w:val="a4"/>
              <w:numPr>
                <w:ilvl w:val="0"/>
                <w:numId w:val="2"/>
              </w:numPr>
              <w:ind w:leftChars="0"/>
              <w:rPr>
                <w:sz w:val="24"/>
                <w:szCs w:val="24"/>
              </w:rPr>
            </w:pPr>
            <w:r w:rsidRPr="00F21F57">
              <w:rPr>
                <w:rFonts w:hint="eastAsia"/>
                <w:sz w:val="24"/>
                <w:szCs w:val="24"/>
              </w:rPr>
              <w:t>業務の遂行に適切な実施体制、人員配置、役割分担となっているか。</w:t>
            </w:r>
          </w:p>
          <w:p w:rsidR="00BE7387" w:rsidRPr="00F21F57" w:rsidRDefault="00BE7387" w:rsidP="001C2151">
            <w:pPr>
              <w:pStyle w:val="a4"/>
              <w:numPr>
                <w:ilvl w:val="0"/>
                <w:numId w:val="2"/>
              </w:numPr>
              <w:ind w:leftChars="0"/>
              <w:rPr>
                <w:sz w:val="24"/>
                <w:szCs w:val="24"/>
              </w:rPr>
            </w:pPr>
            <w:r w:rsidRPr="00F21F57">
              <w:rPr>
                <w:rFonts w:hint="eastAsia"/>
                <w:sz w:val="24"/>
                <w:szCs w:val="24"/>
              </w:rPr>
              <w:t>類似の事業実績があるか。</w:t>
            </w:r>
          </w:p>
          <w:p w:rsidR="00F21F57" w:rsidRPr="00F21F57" w:rsidRDefault="00F21F57" w:rsidP="00F21F57">
            <w:pPr>
              <w:rPr>
                <w:sz w:val="24"/>
                <w:szCs w:val="24"/>
              </w:rPr>
            </w:pPr>
          </w:p>
        </w:tc>
        <w:tc>
          <w:tcPr>
            <w:tcW w:w="483" w:type="dxa"/>
            <w:vAlign w:val="center"/>
          </w:tcPr>
          <w:p w:rsidR="00BE7387" w:rsidRPr="00F21F57" w:rsidRDefault="00BE7387" w:rsidP="00BE7387">
            <w:pPr>
              <w:jc w:val="right"/>
              <w:rPr>
                <w:sz w:val="24"/>
                <w:szCs w:val="24"/>
              </w:rPr>
            </w:pPr>
            <w:r w:rsidRPr="00F21F57">
              <w:rPr>
                <w:rFonts w:hint="eastAsia"/>
                <w:sz w:val="24"/>
                <w:szCs w:val="24"/>
              </w:rPr>
              <w:t>5</w:t>
            </w:r>
          </w:p>
          <w:p w:rsidR="00BE7387" w:rsidRPr="00F21F57" w:rsidRDefault="00BE7387" w:rsidP="00BE7387">
            <w:pPr>
              <w:jc w:val="right"/>
              <w:rPr>
                <w:sz w:val="24"/>
                <w:szCs w:val="24"/>
              </w:rPr>
            </w:pPr>
            <w:r w:rsidRPr="00F21F57">
              <w:rPr>
                <w:rFonts w:hint="eastAsia"/>
                <w:sz w:val="24"/>
                <w:szCs w:val="24"/>
              </w:rPr>
              <w:t>5</w:t>
            </w:r>
          </w:p>
        </w:tc>
        <w:tc>
          <w:tcPr>
            <w:tcW w:w="483" w:type="dxa"/>
            <w:vAlign w:val="center"/>
          </w:tcPr>
          <w:p w:rsidR="00BE7387" w:rsidRPr="00F21F57" w:rsidRDefault="00BE7387" w:rsidP="00BE7387">
            <w:pPr>
              <w:jc w:val="right"/>
              <w:rPr>
                <w:sz w:val="24"/>
                <w:szCs w:val="24"/>
              </w:rPr>
            </w:pPr>
            <w:r w:rsidRPr="00F21F57">
              <w:rPr>
                <w:rFonts w:hint="eastAsia"/>
                <w:sz w:val="24"/>
                <w:szCs w:val="24"/>
              </w:rPr>
              <w:t>10</w:t>
            </w:r>
          </w:p>
        </w:tc>
      </w:tr>
      <w:tr w:rsidR="00BE7387" w:rsidRPr="00F21F57" w:rsidTr="00F21F57">
        <w:tc>
          <w:tcPr>
            <w:tcW w:w="1980" w:type="dxa"/>
            <w:vMerge/>
            <w:vAlign w:val="center"/>
          </w:tcPr>
          <w:p w:rsidR="00BE7387" w:rsidRPr="00F21F57" w:rsidRDefault="00BE7387">
            <w:pPr>
              <w:rPr>
                <w:sz w:val="24"/>
                <w:szCs w:val="24"/>
              </w:rPr>
            </w:pPr>
          </w:p>
        </w:tc>
        <w:tc>
          <w:tcPr>
            <w:tcW w:w="1984" w:type="dxa"/>
            <w:vAlign w:val="center"/>
          </w:tcPr>
          <w:p w:rsidR="00BE7387" w:rsidRPr="00F21F57" w:rsidRDefault="00BE7387" w:rsidP="001C2151">
            <w:pPr>
              <w:pStyle w:val="a4"/>
              <w:numPr>
                <w:ilvl w:val="0"/>
                <w:numId w:val="1"/>
              </w:numPr>
              <w:ind w:leftChars="0"/>
              <w:rPr>
                <w:sz w:val="24"/>
                <w:szCs w:val="24"/>
              </w:rPr>
            </w:pPr>
            <w:r w:rsidRPr="00F21F57">
              <w:rPr>
                <w:rFonts w:hint="eastAsia"/>
                <w:sz w:val="24"/>
                <w:szCs w:val="24"/>
              </w:rPr>
              <w:t>配信計画</w:t>
            </w:r>
          </w:p>
        </w:tc>
        <w:tc>
          <w:tcPr>
            <w:tcW w:w="10800" w:type="dxa"/>
            <w:vAlign w:val="center"/>
          </w:tcPr>
          <w:p w:rsidR="00F21F57" w:rsidRPr="00F21F57" w:rsidRDefault="00F21F57" w:rsidP="00F21F57">
            <w:pPr>
              <w:rPr>
                <w:sz w:val="24"/>
                <w:szCs w:val="24"/>
              </w:rPr>
            </w:pPr>
          </w:p>
          <w:p w:rsidR="00BE7387" w:rsidRPr="00F21F57" w:rsidRDefault="00BE7387" w:rsidP="00BE7387">
            <w:pPr>
              <w:pStyle w:val="a4"/>
              <w:numPr>
                <w:ilvl w:val="0"/>
                <w:numId w:val="3"/>
              </w:numPr>
              <w:ind w:leftChars="0"/>
              <w:rPr>
                <w:sz w:val="24"/>
                <w:szCs w:val="24"/>
              </w:rPr>
            </w:pPr>
            <w:r w:rsidRPr="00F21F57">
              <w:rPr>
                <w:rFonts w:hint="eastAsia"/>
                <w:sz w:val="24"/>
                <w:szCs w:val="24"/>
              </w:rPr>
              <w:t>視聴しやすく、満足度を高めるための配信方法となっているか</w:t>
            </w:r>
          </w:p>
          <w:p w:rsidR="00BE7387" w:rsidRPr="00F21F57" w:rsidRDefault="00BE7387" w:rsidP="001C2151">
            <w:pPr>
              <w:pStyle w:val="a4"/>
              <w:numPr>
                <w:ilvl w:val="0"/>
                <w:numId w:val="3"/>
              </w:numPr>
              <w:ind w:leftChars="0"/>
              <w:rPr>
                <w:sz w:val="24"/>
                <w:szCs w:val="24"/>
              </w:rPr>
            </w:pPr>
            <w:r w:rsidRPr="00F21F57">
              <w:rPr>
                <w:rFonts w:hint="eastAsia"/>
                <w:sz w:val="24"/>
                <w:szCs w:val="24"/>
              </w:rPr>
              <w:t>来場者の有無にかかわらず、ライブ配信が可能な計画となっているか。</w:t>
            </w:r>
          </w:p>
          <w:p w:rsidR="00BE7387" w:rsidRPr="00F21F57" w:rsidRDefault="00BE7387" w:rsidP="001C2151">
            <w:pPr>
              <w:pStyle w:val="a4"/>
              <w:numPr>
                <w:ilvl w:val="0"/>
                <w:numId w:val="3"/>
              </w:numPr>
              <w:ind w:leftChars="0"/>
              <w:rPr>
                <w:sz w:val="24"/>
                <w:szCs w:val="24"/>
              </w:rPr>
            </w:pPr>
            <w:r w:rsidRPr="00F21F57">
              <w:rPr>
                <w:rFonts w:hint="eastAsia"/>
                <w:sz w:val="24"/>
                <w:szCs w:val="24"/>
              </w:rPr>
              <w:t>雨天対策、順延等に対応できる計画となっているか。</w:t>
            </w:r>
          </w:p>
          <w:p w:rsidR="00BE7387" w:rsidRPr="00F21F57" w:rsidRDefault="00BE7387" w:rsidP="001C2151">
            <w:pPr>
              <w:pStyle w:val="a4"/>
              <w:numPr>
                <w:ilvl w:val="0"/>
                <w:numId w:val="3"/>
              </w:numPr>
              <w:ind w:leftChars="0"/>
              <w:rPr>
                <w:sz w:val="24"/>
                <w:szCs w:val="24"/>
              </w:rPr>
            </w:pPr>
            <w:r w:rsidRPr="00F21F57">
              <w:rPr>
                <w:rFonts w:hint="eastAsia"/>
                <w:sz w:val="24"/>
                <w:szCs w:val="24"/>
              </w:rPr>
              <w:t>主催者側との情報共有等、事前の準備について十分な計画</w:t>
            </w:r>
            <w:r w:rsidR="00EA7823" w:rsidRPr="00F21F57">
              <w:rPr>
                <w:rFonts w:hint="eastAsia"/>
                <w:sz w:val="24"/>
                <w:szCs w:val="24"/>
              </w:rPr>
              <w:t>となっているか。</w:t>
            </w:r>
          </w:p>
          <w:p w:rsidR="00F21F57" w:rsidRPr="00F21F57" w:rsidRDefault="00F21F57" w:rsidP="00F21F57">
            <w:pPr>
              <w:rPr>
                <w:sz w:val="24"/>
                <w:szCs w:val="24"/>
              </w:rPr>
            </w:pPr>
          </w:p>
        </w:tc>
        <w:tc>
          <w:tcPr>
            <w:tcW w:w="483" w:type="dxa"/>
            <w:vAlign w:val="center"/>
          </w:tcPr>
          <w:p w:rsidR="00BE7387" w:rsidRPr="00F21F57" w:rsidRDefault="00EA7823" w:rsidP="00BE7387">
            <w:pPr>
              <w:jc w:val="right"/>
              <w:rPr>
                <w:sz w:val="24"/>
                <w:szCs w:val="24"/>
              </w:rPr>
            </w:pPr>
            <w:r w:rsidRPr="00F21F57">
              <w:rPr>
                <w:rFonts w:hint="eastAsia"/>
                <w:sz w:val="24"/>
                <w:szCs w:val="24"/>
              </w:rPr>
              <w:t>5</w:t>
            </w:r>
          </w:p>
          <w:p w:rsidR="00EA7823" w:rsidRPr="00F21F57" w:rsidRDefault="00EA7823" w:rsidP="00BE7387">
            <w:pPr>
              <w:jc w:val="right"/>
              <w:rPr>
                <w:sz w:val="24"/>
                <w:szCs w:val="24"/>
              </w:rPr>
            </w:pPr>
            <w:r w:rsidRPr="00F21F57">
              <w:rPr>
                <w:rFonts w:hint="eastAsia"/>
                <w:sz w:val="24"/>
                <w:szCs w:val="24"/>
              </w:rPr>
              <w:t>5</w:t>
            </w:r>
          </w:p>
          <w:p w:rsidR="00EA7823" w:rsidRPr="00F21F57" w:rsidRDefault="00EA7823" w:rsidP="00BE7387">
            <w:pPr>
              <w:jc w:val="right"/>
              <w:rPr>
                <w:sz w:val="24"/>
                <w:szCs w:val="24"/>
              </w:rPr>
            </w:pPr>
            <w:r w:rsidRPr="00F21F57">
              <w:rPr>
                <w:rFonts w:hint="eastAsia"/>
                <w:sz w:val="24"/>
                <w:szCs w:val="24"/>
              </w:rPr>
              <w:t>5</w:t>
            </w:r>
          </w:p>
          <w:p w:rsidR="00EA7823" w:rsidRPr="00F21F57" w:rsidRDefault="00EA7823" w:rsidP="00BE7387">
            <w:pPr>
              <w:jc w:val="right"/>
              <w:rPr>
                <w:sz w:val="24"/>
                <w:szCs w:val="24"/>
              </w:rPr>
            </w:pPr>
            <w:r w:rsidRPr="00F21F57">
              <w:rPr>
                <w:rFonts w:hint="eastAsia"/>
                <w:sz w:val="24"/>
                <w:szCs w:val="24"/>
              </w:rPr>
              <w:t>5</w:t>
            </w:r>
          </w:p>
        </w:tc>
        <w:tc>
          <w:tcPr>
            <w:tcW w:w="483" w:type="dxa"/>
            <w:vAlign w:val="center"/>
          </w:tcPr>
          <w:p w:rsidR="00BE7387" w:rsidRPr="00F21F57" w:rsidRDefault="00BE7387" w:rsidP="00BE7387">
            <w:pPr>
              <w:jc w:val="right"/>
              <w:rPr>
                <w:sz w:val="24"/>
                <w:szCs w:val="24"/>
              </w:rPr>
            </w:pPr>
            <w:r w:rsidRPr="00F21F57">
              <w:rPr>
                <w:rFonts w:hint="eastAsia"/>
                <w:sz w:val="24"/>
                <w:szCs w:val="24"/>
              </w:rPr>
              <w:t>20</w:t>
            </w:r>
          </w:p>
        </w:tc>
      </w:tr>
      <w:tr w:rsidR="00BE7387" w:rsidRPr="00F21F57" w:rsidTr="00F21F57">
        <w:tc>
          <w:tcPr>
            <w:tcW w:w="1980" w:type="dxa"/>
            <w:vMerge/>
            <w:vAlign w:val="center"/>
          </w:tcPr>
          <w:p w:rsidR="00BE7387" w:rsidRPr="00F21F57" w:rsidRDefault="00BE7387">
            <w:pPr>
              <w:rPr>
                <w:sz w:val="24"/>
                <w:szCs w:val="24"/>
              </w:rPr>
            </w:pPr>
          </w:p>
        </w:tc>
        <w:tc>
          <w:tcPr>
            <w:tcW w:w="1984" w:type="dxa"/>
            <w:vAlign w:val="center"/>
          </w:tcPr>
          <w:p w:rsidR="00BE7387" w:rsidRPr="00F21F57" w:rsidRDefault="00BE7387" w:rsidP="001C2151">
            <w:pPr>
              <w:pStyle w:val="a4"/>
              <w:numPr>
                <w:ilvl w:val="0"/>
                <w:numId w:val="1"/>
              </w:numPr>
              <w:ind w:leftChars="0"/>
              <w:rPr>
                <w:sz w:val="24"/>
                <w:szCs w:val="24"/>
              </w:rPr>
            </w:pPr>
            <w:r w:rsidRPr="00F21F57">
              <w:rPr>
                <w:rFonts w:hint="eastAsia"/>
                <w:sz w:val="24"/>
                <w:szCs w:val="24"/>
              </w:rPr>
              <w:t>広報</w:t>
            </w:r>
          </w:p>
        </w:tc>
        <w:tc>
          <w:tcPr>
            <w:tcW w:w="10800" w:type="dxa"/>
            <w:vAlign w:val="center"/>
          </w:tcPr>
          <w:p w:rsidR="00F21F57" w:rsidRPr="00F21F57" w:rsidRDefault="00F21F57">
            <w:pPr>
              <w:rPr>
                <w:sz w:val="24"/>
                <w:szCs w:val="24"/>
              </w:rPr>
            </w:pPr>
          </w:p>
          <w:p w:rsidR="00BE7387" w:rsidRPr="00F21F57" w:rsidRDefault="00EA7823">
            <w:pPr>
              <w:rPr>
                <w:sz w:val="24"/>
                <w:szCs w:val="24"/>
              </w:rPr>
            </w:pPr>
            <w:r w:rsidRPr="00F21F57">
              <w:rPr>
                <w:rFonts w:hint="eastAsia"/>
                <w:sz w:val="24"/>
                <w:szCs w:val="24"/>
              </w:rPr>
              <w:t>配信</w:t>
            </w:r>
            <w:r w:rsidR="00BE7387" w:rsidRPr="00F21F57">
              <w:rPr>
                <w:rFonts w:hint="eastAsia"/>
                <w:sz w:val="24"/>
                <w:szCs w:val="24"/>
              </w:rPr>
              <w:t>前の告知</w:t>
            </w:r>
            <w:r w:rsidRPr="00F21F57">
              <w:rPr>
                <w:rFonts w:hint="eastAsia"/>
                <w:sz w:val="24"/>
                <w:szCs w:val="24"/>
              </w:rPr>
              <w:t>、情報発信に具体性があり、多くの関係者への周知が期待できる内容となっているか。</w:t>
            </w:r>
          </w:p>
          <w:p w:rsidR="00F21F57" w:rsidRPr="00F21F57" w:rsidRDefault="00F21F57">
            <w:pPr>
              <w:rPr>
                <w:sz w:val="24"/>
                <w:szCs w:val="24"/>
              </w:rPr>
            </w:pPr>
          </w:p>
        </w:tc>
        <w:tc>
          <w:tcPr>
            <w:tcW w:w="483" w:type="dxa"/>
            <w:vAlign w:val="center"/>
          </w:tcPr>
          <w:p w:rsidR="00BE7387" w:rsidRPr="00F21F57" w:rsidRDefault="00EA7823" w:rsidP="00BE7387">
            <w:pPr>
              <w:jc w:val="right"/>
              <w:rPr>
                <w:sz w:val="24"/>
                <w:szCs w:val="24"/>
              </w:rPr>
            </w:pPr>
            <w:r w:rsidRPr="00F21F57">
              <w:rPr>
                <w:rFonts w:hint="eastAsia"/>
                <w:sz w:val="24"/>
                <w:szCs w:val="24"/>
              </w:rPr>
              <w:t>10</w:t>
            </w:r>
          </w:p>
        </w:tc>
        <w:tc>
          <w:tcPr>
            <w:tcW w:w="483" w:type="dxa"/>
            <w:vAlign w:val="center"/>
          </w:tcPr>
          <w:p w:rsidR="00BE7387" w:rsidRPr="00F21F57" w:rsidRDefault="00EA7823" w:rsidP="00BE7387">
            <w:pPr>
              <w:jc w:val="right"/>
              <w:rPr>
                <w:sz w:val="24"/>
                <w:szCs w:val="24"/>
              </w:rPr>
            </w:pPr>
            <w:r w:rsidRPr="00F21F57">
              <w:rPr>
                <w:rFonts w:hint="eastAsia"/>
                <w:sz w:val="24"/>
                <w:szCs w:val="24"/>
              </w:rPr>
              <w:t>10</w:t>
            </w:r>
          </w:p>
        </w:tc>
      </w:tr>
      <w:tr w:rsidR="00F21F57" w:rsidRPr="00F21F57" w:rsidTr="00F21F57">
        <w:tc>
          <w:tcPr>
            <w:tcW w:w="1980" w:type="dxa"/>
            <w:vAlign w:val="center"/>
          </w:tcPr>
          <w:p w:rsidR="001C2151" w:rsidRPr="00F21F57" w:rsidRDefault="00EA7823">
            <w:pPr>
              <w:rPr>
                <w:sz w:val="24"/>
                <w:szCs w:val="24"/>
              </w:rPr>
            </w:pPr>
            <w:r w:rsidRPr="00F21F57">
              <w:rPr>
                <w:rFonts w:hint="eastAsia"/>
                <w:sz w:val="24"/>
                <w:szCs w:val="24"/>
              </w:rPr>
              <w:t>Ⅱ　コンテンツ</w:t>
            </w:r>
          </w:p>
        </w:tc>
        <w:tc>
          <w:tcPr>
            <w:tcW w:w="1984" w:type="dxa"/>
            <w:vAlign w:val="center"/>
          </w:tcPr>
          <w:p w:rsidR="001C2151" w:rsidRPr="00F21F57" w:rsidRDefault="00EA7823" w:rsidP="00EA7823">
            <w:pPr>
              <w:pStyle w:val="a4"/>
              <w:numPr>
                <w:ilvl w:val="0"/>
                <w:numId w:val="4"/>
              </w:numPr>
              <w:ind w:leftChars="0"/>
              <w:rPr>
                <w:sz w:val="24"/>
                <w:szCs w:val="24"/>
              </w:rPr>
            </w:pPr>
            <w:r w:rsidRPr="00F21F57">
              <w:rPr>
                <w:rFonts w:hint="eastAsia"/>
                <w:sz w:val="24"/>
                <w:szCs w:val="24"/>
              </w:rPr>
              <w:t>全体</w:t>
            </w:r>
          </w:p>
        </w:tc>
        <w:tc>
          <w:tcPr>
            <w:tcW w:w="10800" w:type="dxa"/>
            <w:vAlign w:val="center"/>
          </w:tcPr>
          <w:p w:rsidR="00F21F57" w:rsidRPr="00F21F57" w:rsidRDefault="00F21F57" w:rsidP="00F21F57">
            <w:pPr>
              <w:rPr>
                <w:sz w:val="24"/>
                <w:szCs w:val="24"/>
              </w:rPr>
            </w:pPr>
          </w:p>
          <w:p w:rsidR="001C2151" w:rsidRPr="00F21F57" w:rsidRDefault="00EA7823" w:rsidP="00EA7823">
            <w:pPr>
              <w:pStyle w:val="a4"/>
              <w:numPr>
                <w:ilvl w:val="0"/>
                <w:numId w:val="5"/>
              </w:numPr>
              <w:ind w:leftChars="0"/>
              <w:rPr>
                <w:sz w:val="24"/>
                <w:szCs w:val="24"/>
              </w:rPr>
            </w:pPr>
            <w:r w:rsidRPr="00F21F57">
              <w:rPr>
                <w:rFonts w:hint="eastAsia"/>
                <w:sz w:val="24"/>
                <w:szCs w:val="24"/>
              </w:rPr>
              <w:t>年齢、性別等に関わらず誰もが楽しみながら視聴でき、魅力が高い内容となっているか。</w:t>
            </w:r>
          </w:p>
          <w:p w:rsidR="00EA7823" w:rsidRPr="00F21F57" w:rsidRDefault="00EA7823" w:rsidP="00EA7823">
            <w:pPr>
              <w:pStyle w:val="a4"/>
              <w:numPr>
                <w:ilvl w:val="0"/>
                <w:numId w:val="5"/>
              </w:numPr>
              <w:ind w:leftChars="0"/>
              <w:rPr>
                <w:sz w:val="24"/>
                <w:szCs w:val="24"/>
              </w:rPr>
            </w:pPr>
            <w:r w:rsidRPr="00F21F57">
              <w:rPr>
                <w:rFonts w:hint="eastAsia"/>
                <w:sz w:val="24"/>
                <w:szCs w:val="24"/>
              </w:rPr>
              <w:t>コンセプトを踏まえた独自性のある</w:t>
            </w:r>
            <w:r w:rsidR="00CF2C2E">
              <w:rPr>
                <w:rFonts w:hint="eastAsia"/>
                <w:sz w:val="24"/>
                <w:szCs w:val="24"/>
              </w:rPr>
              <w:t>取組み</w:t>
            </w:r>
            <w:r w:rsidRPr="00F21F57">
              <w:rPr>
                <w:rFonts w:hint="eastAsia"/>
                <w:sz w:val="24"/>
                <w:szCs w:val="24"/>
              </w:rPr>
              <w:t>があり、実現性がある内容となっているか。</w:t>
            </w:r>
          </w:p>
          <w:p w:rsidR="00EA7823" w:rsidRPr="00F21F57" w:rsidRDefault="00EA7823" w:rsidP="00EA7823">
            <w:pPr>
              <w:pStyle w:val="a4"/>
              <w:numPr>
                <w:ilvl w:val="0"/>
                <w:numId w:val="5"/>
              </w:numPr>
              <w:ind w:leftChars="0"/>
              <w:rPr>
                <w:sz w:val="24"/>
                <w:szCs w:val="24"/>
              </w:rPr>
            </w:pPr>
            <w:r w:rsidRPr="00F21F57">
              <w:rPr>
                <w:rFonts w:hint="eastAsia"/>
                <w:sz w:val="24"/>
                <w:szCs w:val="24"/>
              </w:rPr>
              <w:t>関係者と連携し、コロナ禍の中での新生活様式や口蹄疫から</w:t>
            </w:r>
            <w:r w:rsidRPr="00F21F57">
              <w:rPr>
                <w:rFonts w:hint="eastAsia"/>
                <w:sz w:val="24"/>
                <w:szCs w:val="24"/>
              </w:rPr>
              <w:t>10</w:t>
            </w:r>
            <w:r w:rsidRPr="00F21F57">
              <w:rPr>
                <w:rFonts w:hint="eastAsia"/>
                <w:sz w:val="24"/>
                <w:szCs w:val="24"/>
              </w:rPr>
              <w:t>年の節目の関係者への感謝など、今回のライブ配信に至った経緯が視聴者に届くような内容となっているか。</w:t>
            </w:r>
          </w:p>
          <w:p w:rsidR="00EA7823" w:rsidRPr="00F21F57" w:rsidRDefault="00EA7823" w:rsidP="00EA7823">
            <w:pPr>
              <w:pStyle w:val="a4"/>
              <w:numPr>
                <w:ilvl w:val="0"/>
                <w:numId w:val="5"/>
              </w:numPr>
              <w:ind w:leftChars="0"/>
              <w:rPr>
                <w:sz w:val="24"/>
                <w:szCs w:val="24"/>
              </w:rPr>
            </w:pPr>
            <w:r w:rsidRPr="00F21F57">
              <w:rPr>
                <w:rFonts w:hint="eastAsia"/>
                <w:sz w:val="24"/>
                <w:szCs w:val="24"/>
              </w:rPr>
              <w:t>視聴している者が参加できるような工夫がされているか。</w:t>
            </w:r>
          </w:p>
          <w:p w:rsidR="00EA7823" w:rsidRPr="00F21F57" w:rsidRDefault="00EA7823" w:rsidP="00EA7823">
            <w:pPr>
              <w:pStyle w:val="a4"/>
              <w:numPr>
                <w:ilvl w:val="0"/>
                <w:numId w:val="5"/>
              </w:numPr>
              <w:ind w:leftChars="0"/>
              <w:rPr>
                <w:sz w:val="24"/>
                <w:szCs w:val="24"/>
              </w:rPr>
            </w:pPr>
            <w:r w:rsidRPr="00F21F57">
              <w:rPr>
                <w:rFonts w:hint="eastAsia"/>
                <w:sz w:val="24"/>
                <w:szCs w:val="24"/>
              </w:rPr>
              <w:t>ライブ後も繰り返し視聴できるような工夫がなされているか。</w:t>
            </w:r>
          </w:p>
          <w:p w:rsidR="00F21F57" w:rsidRPr="00F21F57" w:rsidRDefault="00F21F57" w:rsidP="00F21F57">
            <w:pPr>
              <w:rPr>
                <w:sz w:val="24"/>
                <w:szCs w:val="24"/>
              </w:rPr>
            </w:pPr>
          </w:p>
        </w:tc>
        <w:tc>
          <w:tcPr>
            <w:tcW w:w="483" w:type="dxa"/>
            <w:vAlign w:val="center"/>
          </w:tcPr>
          <w:p w:rsidR="001C2151" w:rsidRPr="00F21F57" w:rsidRDefault="00F21F57" w:rsidP="00BE7387">
            <w:pPr>
              <w:jc w:val="right"/>
              <w:rPr>
                <w:sz w:val="24"/>
                <w:szCs w:val="24"/>
              </w:rPr>
            </w:pPr>
            <w:r w:rsidRPr="00F21F57">
              <w:rPr>
                <w:rFonts w:hint="eastAsia"/>
                <w:sz w:val="24"/>
                <w:szCs w:val="24"/>
              </w:rPr>
              <w:t>5</w:t>
            </w:r>
          </w:p>
          <w:p w:rsidR="00EA7823" w:rsidRPr="00F21F57" w:rsidRDefault="003D73FB" w:rsidP="00BE7387">
            <w:pPr>
              <w:jc w:val="right"/>
              <w:rPr>
                <w:sz w:val="24"/>
                <w:szCs w:val="24"/>
              </w:rPr>
            </w:pPr>
            <w:r>
              <w:rPr>
                <w:rFonts w:hint="eastAsia"/>
                <w:sz w:val="24"/>
                <w:szCs w:val="24"/>
              </w:rPr>
              <w:t>5</w:t>
            </w:r>
          </w:p>
          <w:p w:rsidR="00EA7823" w:rsidRPr="00F21F57" w:rsidRDefault="003D73FB" w:rsidP="00BE7387">
            <w:pPr>
              <w:jc w:val="right"/>
              <w:rPr>
                <w:sz w:val="24"/>
                <w:szCs w:val="24"/>
              </w:rPr>
            </w:pPr>
            <w:r>
              <w:rPr>
                <w:rFonts w:hint="eastAsia"/>
                <w:sz w:val="24"/>
                <w:szCs w:val="24"/>
              </w:rPr>
              <w:t>10</w:t>
            </w:r>
          </w:p>
          <w:p w:rsidR="00EA7823" w:rsidRPr="00F21F57" w:rsidRDefault="00EA7823" w:rsidP="00BE7387">
            <w:pPr>
              <w:jc w:val="right"/>
              <w:rPr>
                <w:sz w:val="24"/>
                <w:szCs w:val="24"/>
              </w:rPr>
            </w:pPr>
          </w:p>
          <w:p w:rsidR="00EA7823" w:rsidRPr="00F21F57" w:rsidRDefault="00F21F57" w:rsidP="00BE7387">
            <w:pPr>
              <w:jc w:val="right"/>
              <w:rPr>
                <w:sz w:val="24"/>
                <w:szCs w:val="24"/>
              </w:rPr>
            </w:pPr>
            <w:r w:rsidRPr="00F21F57">
              <w:rPr>
                <w:rFonts w:hint="eastAsia"/>
                <w:sz w:val="24"/>
                <w:szCs w:val="24"/>
              </w:rPr>
              <w:t>5</w:t>
            </w:r>
          </w:p>
          <w:p w:rsidR="00EA7823" w:rsidRPr="00F21F57" w:rsidRDefault="00F21F57" w:rsidP="00F21F57">
            <w:pPr>
              <w:jc w:val="right"/>
              <w:rPr>
                <w:sz w:val="24"/>
                <w:szCs w:val="24"/>
              </w:rPr>
            </w:pPr>
            <w:r w:rsidRPr="00F21F57">
              <w:rPr>
                <w:rFonts w:hint="eastAsia"/>
                <w:sz w:val="24"/>
                <w:szCs w:val="24"/>
              </w:rPr>
              <w:t>5</w:t>
            </w:r>
          </w:p>
        </w:tc>
        <w:tc>
          <w:tcPr>
            <w:tcW w:w="483" w:type="dxa"/>
            <w:vAlign w:val="center"/>
          </w:tcPr>
          <w:p w:rsidR="001C2151" w:rsidRPr="00F21F57" w:rsidRDefault="003D73FB" w:rsidP="00BE7387">
            <w:pPr>
              <w:jc w:val="right"/>
              <w:rPr>
                <w:sz w:val="24"/>
                <w:szCs w:val="24"/>
              </w:rPr>
            </w:pPr>
            <w:r>
              <w:rPr>
                <w:rFonts w:hint="eastAsia"/>
                <w:sz w:val="24"/>
                <w:szCs w:val="24"/>
              </w:rPr>
              <w:t>3</w:t>
            </w:r>
            <w:r w:rsidR="00F21F57" w:rsidRPr="00F21F57">
              <w:rPr>
                <w:rFonts w:hint="eastAsia"/>
                <w:sz w:val="24"/>
                <w:szCs w:val="24"/>
              </w:rPr>
              <w:t>0</w:t>
            </w:r>
          </w:p>
        </w:tc>
      </w:tr>
      <w:tr w:rsidR="00F21F57" w:rsidRPr="00F21F57" w:rsidTr="00F21F57">
        <w:tc>
          <w:tcPr>
            <w:tcW w:w="1980" w:type="dxa"/>
            <w:vAlign w:val="center"/>
          </w:tcPr>
          <w:p w:rsidR="001C2151" w:rsidRPr="00F21F57" w:rsidRDefault="00F21F57">
            <w:pPr>
              <w:rPr>
                <w:sz w:val="24"/>
                <w:szCs w:val="24"/>
              </w:rPr>
            </w:pPr>
            <w:r w:rsidRPr="00F21F57">
              <w:rPr>
                <w:rFonts w:hint="eastAsia"/>
                <w:sz w:val="24"/>
                <w:szCs w:val="24"/>
              </w:rPr>
              <w:t>Ⅲ　経済性</w:t>
            </w:r>
          </w:p>
        </w:tc>
        <w:tc>
          <w:tcPr>
            <w:tcW w:w="1984" w:type="dxa"/>
            <w:vAlign w:val="center"/>
          </w:tcPr>
          <w:p w:rsidR="001C2151" w:rsidRPr="00F21F57" w:rsidRDefault="00F21F57">
            <w:pPr>
              <w:rPr>
                <w:sz w:val="24"/>
                <w:szCs w:val="24"/>
              </w:rPr>
            </w:pPr>
            <w:r w:rsidRPr="00F21F57">
              <w:rPr>
                <w:rFonts w:hint="eastAsia"/>
                <w:sz w:val="24"/>
                <w:szCs w:val="24"/>
              </w:rPr>
              <w:t>見積書</w:t>
            </w:r>
          </w:p>
        </w:tc>
        <w:tc>
          <w:tcPr>
            <w:tcW w:w="10800" w:type="dxa"/>
            <w:vAlign w:val="center"/>
          </w:tcPr>
          <w:p w:rsidR="00F21F57" w:rsidRPr="00F21F57" w:rsidRDefault="00F21F57">
            <w:pPr>
              <w:rPr>
                <w:sz w:val="24"/>
                <w:szCs w:val="24"/>
              </w:rPr>
            </w:pPr>
          </w:p>
          <w:p w:rsidR="001C2151" w:rsidRPr="00F21F57" w:rsidRDefault="00F21F57">
            <w:pPr>
              <w:rPr>
                <w:sz w:val="24"/>
                <w:szCs w:val="24"/>
              </w:rPr>
            </w:pPr>
            <w:r w:rsidRPr="00F21F57">
              <w:rPr>
                <w:rFonts w:hint="eastAsia"/>
                <w:sz w:val="24"/>
                <w:szCs w:val="24"/>
              </w:rPr>
              <w:t>提案内容に見合う経費で</w:t>
            </w:r>
            <w:r w:rsidR="003D73FB">
              <w:rPr>
                <w:rFonts w:hint="eastAsia"/>
                <w:sz w:val="24"/>
                <w:szCs w:val="24"/>
              </w:rPr>
              <w:t>あり、ライブ配信として活用しやすい価格であるか。</w:t>
            </w:r>
          </w:p>
          <w:p w:rsidR="00F21F57" w:rsidRPr="00F21F57" w:rsidRDefault="00F21F57">
            <w:pPr>
              <w:rPr>
                <w:sz w:val="24"/>
                <w:szCs w:val="24"/>
              </w:rPr>
            </w:pPr>
          </w:p>
        </w:tc>
        <w:tc>
          <w:tcPr>
            <w:tcW w:w="483" w:type="dxa"/>
            <w:vAlign w:val="center"/>
          </w:tcPr>
          <w:p w:rsidR="001C2151" w:rsidRPr="00F21F57" w:rsidRDefault="003D73FB" w:rsidP="00BE7387">
            <w:pPr>
              <w:jc w:val="right"/>
              <w:rPr>
                <w:sz w:val="24"/>
                <w:szCs w:val="24"/>
              </w:rPr>
            </w:pPr>
            <w:r>
              <w:rPr>
                <w:rFonts w:hint="eastAsia"/>
                <w:sz w:val="24"/>
                <w:szCs w:val="24"/>
              </w:rPr>
              <w:t>2</w:t>
            </w:r>
            <w:r w:rsidR="00F21F57" w:rsidRPr="00F21F57">
              <w:rPr>
                <w:rFonts w:hint="eastAsia"/>
                <w:sz w:val="24"/>
                <w:szCs w:val="24"/>
              </w:rPr>
              <w:t>5</w:t>
            </w:r>
          </w:p>
        </w:tc>
        <w:tc>
          <w:tcPr>
            <w:tcW w:w="483" w:type="dxa"/>
            <w:vAlign w:val="center"/>
          </w:tcPr>
          <w:p w:rsidR="001C2151" w:rsidRPr="00F21F57" w:rsidRDefault="003D73FB" w:rsidP="00BE7387">
            <w:pPr>
              <w:jc w:val="right"/>
              <w:rPr>
                <w:sz w:val="24"/>
                <w:szCs w:val="24"/>
              </w:rPr>
            </w:pPr>
            <w:r>
              <w:rPr>
                <w:rFonts w:hint="eastAsia"/>
                <w:sz w:val="24"/>
                <w:szCs w:val="24"/>
              </w:rPr>
              <w:t>2</w:t>
            </w:r>
            <w:r w:rsidR="00F21F57" w:rsidRPr="00F21F57">
              <w:rPr>
                <w:rFonts w:hint="eastAsia"/>
                <w:sz w:val="24"/>
                <w:szCs w:val="24"/>
              </w:rPr>
              <w:t>5</w:t>
            </w:r>
          </w:p>
        </w:tc>
      </w:tr>
    </w:tbl>
    <w:p w:rsidR="001C2151" w:rsidRPr="00F21F57" w:rsidRDefault="00F21F57">
      <w:pPr>
        <w:rPr>
          <w:sz w:val="24"/>
          <w:szCs w:val="24"/>
        </w:rPr>
      </w:pPr>
      <w:r w:rsidRPr="00F21F57">
        <w:rPr>
          <w:rFonts w:hint="eastAsia"/>
          <w:sz w:val="24"/>
          <w:szCs w:val="24"/>
        </w:rPr>
        <w:t>※最低基準点は、審査会における審査員の合計点数の</w:t>
      </w:r>
      <w:r w:rsidR="00CF2C2E">
        <w:rPr>
          <w:rFonts w:hint="eastAsia"/>
          <w:sz w:val="24"/>
          <w:szCs w:val="24"/>
        </w:rPr>
        <w:t>6</w:t>
      </w:r>
      <w:r w:rsidRPr="00F21F57">
        <w:rPr>
          <w:rFonts w:hint="eastAsia"/>
          <w:sz w:val="24"/>
          <w:szCs w:val="24"/>
        </w:rPr>
        <w:t>割とする。</w:t>
      </w:r>
    </w:p>
    <w:sectPr w:rsidR="001C2151" w:rsidRPr="00F21F57" w:rsidSect="00F21F57">
      <w:pgSz w:w="16838" w:h="11906" w:orient="landscape"/>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5A9" w:rsidRDefault="004A25A9" w:rsidP="00952581">
      <w:r>
        <w:separator/>
      </w:r>
    </w:p>
  </w:endnote>
  <w:endnote w:type="continuationSeparator" w:id="0">
    <w:p w:rsidR="004A25A9" w:rsidRDefault="004A25A9" w:rsidP="0095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5A9" w:rsidRDefault="004A25A9" w:rsidP="00952581">
      <w:r>
        <w:separator/>
      </w:r>
    </w:p>
  </w:footnote>
  <w:footnote w:type="continuationSeparator" w:id="0">
    <w:p w:rsidR="004A25A9" w:rsidRDefault="004A25A9" w:rsidP="00952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7A2"/>
    <w:multiLevelType w:val="hybridMultilevel"/>
    <w:tmpl w:val="E5F48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025C2"/>
    <w:multiLevelType w:val="hybridMultilevel"/>
    <w:tmpl w:val="6F4653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D049D4"/>
    <w:multiLevelType w:val="hybridMultilevel"/>
    <w:tmpl w:val="50E012EA"/>
    <w:lvl w:ilvl="0" w:tplc="183055EE">
      <w:start w:val="1"/>
      <w:numFmt w:val="decimalFullWidth"/>
      <w:lvlText w:val="（%1）"/>
      <w:lvlJc w:val="left"/>
      <w:pPr>
        <w:ind w:left="720" w:hanging="720"/>
      </w:pPr>
      <w:rPr>
        <w:rFonts w:hint="default"/>
      </w:rPr>
    </w:lvl>
    <w:lvl w:ilvl="1" w:tplc="AF4474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BC6759"/>
    <w:multiLevelType w:val="hybridMultilevel"/>
    <w:tmpl w:val="50E012EA"/>
    <w:lvl w:ilvl="0" w:tplc="183055EE">
      <w:start w:val="1"/>
      <w:numFmt w:val="decimalFullWidth"/>
      <w:lvlText w:val="（%1）"/>
      <w:lvlJc w:val="left"/>
      <w:pPr>
        <w:ind w:left="720" w:hanging="720"/>
      </w:pPr>
      <w:rPr>
        <w:rFonts w:hint="default"/>
      </w:rPr>
    </w:lvl>
    <w:lvl w:ilvl="1" w:tplc="AF4474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285CFE"/>
    <w:multiLevelType w:val="hybridMultilevel"/>
    <w:tmpl w:val="73A608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51"/>
    <w:rsid w:val="001C2151"/>
    <w:rsid w:val="00262623"/>
    <w:rsid w:val="003D73FB"/>
    <w:rsid w:val="004A25A9"/>
    <w:rsid w:val="00816650"/>
    <w:rsid w:val="00952581"/>
    <w:rsid w:val="00AE33E4"/>
    <w:rsid w:val="00BE7387"/>
    <w:rsid w:val="00CF2C2E"/>
    <w:rsid w:val="00D55248"/>
    <w:rsid w:val="00EA7823"/>
    <w:rsid w:val="00F21F57"/>
    <w:rsid w:val="00FC5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70ABEE-E919-4561-8A58-9C59DD20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2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2151"/>
    <w:pPr>
      <w:ind w:leftChars="400" w:left="840"/>
    </w:pPr>
  </w:style>
  <w:style w:type="paragraph" w:styleId="a5">
    <w:name w:val="header"/>
    <w:basedOn w:val="a"/>
    <w:link w:val="a6"/>
    <w:uiPriority w:val="99"/>
    <w:unhideWhenUsed/>
    <w:rsid w:val="00952581"/>
    <w:pPr>
      <w:tabs>
        <w:tab w:val="center" w:pos="4252"/>
        <w:tab w:val="right" w:pos="8504"/>
      </w:tabs>
      <w:snapToGrid w:val="0"/>
    </w:pPr>
  </w:style>
  <w:style w:type="character" w:customStyle="1" w:styleId="a6">
    <w:name w:val="ヘッダー (文字)"/>
    <w:basedOn w:val="a0"/>
    <w:link w:val="a5"/>
    <w:uiPriority w:val="99"/>
    <w:rsid w:val="00952581"/>
  </w:style>
  <w:style w:type="paragraph" w:styleId="a7">
    <w:name w:val="footer"/>
    <w:basedOn w:val="a"/>
    <w:link w:val="a8"/>
    <w:uiPriority w:val="99"/>
    <w:unhideWhenUsed/>
    <w:rsid w:val="00952581"/>
    <w:pPr>
      <w:tabs>
        <w:tab w:val="center" w:pos="4252"/>
        <w:tab w:val="right" w:pos="8504"/>
      </w:tabs>
      <w:snapToGrid w:val="0"/>
    </w:pPr>
  </w:style>
  <w:style w:type="character" w:customStyle="1" w:styleId="a8">
    <w:name w:val="フッター (文字)"/>
    <w:basedOn w:val="a0"/>
    <w:link w:val="a7"/>
    <w:uiPriority w:val="99"/>
    <w:rsid w:val="00952581"/>
  </w:style>
  <w:style w:type="paragraph" w:styleId="a9">
    <w:name w:val="Balloon Text"/>
    <w:basedOn w:val="a"/>
    <w:link w:val="aa"/>
    <w:uiPriority w:val="99"/>
    <w:semiHidden/>
    <w:unhideWhenUsed/>
    <w:rsid w:val="008166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66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玲</dc:creator>
  <cp:keywords/>
  <dc:description/>
  <cp:lastModifiedBy>甲斐 玲</cp:lastModifiedBy>
  <cp:revision>8</cp:revision>
  <cp:lastPrinted>2020-08-07T06:18:00Z</cp:lastPrinted>
  <dcterms:created xsi:type="dcterms:W3CDTF">2020-07-13T07:21:00Z</dcterms:created>
  <dcterms:modified xsi:type="dcterms:W3CDTF">2020-08-07T06:18:00Z</dcterms:modified>
</cp:coreProperties>
</file>